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BE92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pacing w:val="-6"/>
          <w:sz w:val="44"/>
          <w:szCs w:val="44"/>
        </w:rPr>
      </w:pPr>
    </w:p>
    <w:p w14:paraId="3B110D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pacing w:val="-6"/>
          <w:sz w:val="44"/>
          <w:szCs w:val="44"/>
        </w:rPr>
        <w:t>关于《咸宁高新区产业集群高质量发展重大项目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专项实施办法（试行）》的决策起草说明</w:t>
      </w:r>
    </w:p>
    <w:p w14:paraId="41916E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 xml:space="preserve"> </w:t>
      </w:r>
    </w:p>
    <w:p w14:paraId="4D38B9B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国标黑体" w:hAnsi="国标黑体" w:eastAsia="国标黑体" w:cs="国标黑体"/>
          <w:sz w:val="32"/>
          <w:szCs w:val="32"/>
        </w:rPr>
      </w:pPr>
      <w:r>
        <w:rPr>
          <w:rFonts w:hint="eastAsia" w:ascii="国标黑体" w:hAnsi="国标黑体" w:eastAsia="国标黑体" w:cs="国标黑体"/>
          <w:sz w:val="32"/>
          <w:szCs w:val="32"/>
        </w:rPr>
        <w:t>一、起草背景</w:t>
      </w:r>
    </w:p>
    <w:p w14:paraId="5BEC56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shd w:val="clear" w:color="auto" w:fill="FFFFFF"/>
          <w:lang w:val="en-US" w:eastAsia="zh-CN" w:bidi="ar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</w:rPr>
        <w:t>为深入贯彻落实习近平总书记关于科技创新的重要论述精神，全面落实市委、市政府关于“构建‘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</w:rPr>
        <w:t>+4’现代化工业体系”的工作要求，进一步强化企业科技创新主体地位，通过实施产业集群重点项目，协同推进科技创新、产业创新、人才创新、体制机制创新，加快实现新旧动能转换、生产要素创新性配置、产业转型升级，推动咸宁高新区产业高质量发展</w:t>
      </w: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shd w:val="clear" w:color="auto" w:fill="FFFFFF"/>
          <w:lang w:val="en-US" w:eastAsia="zh-CN" w:bidi="ar"/>
        </w:rPr>
        <w:t>，制定本办法。</w:t>
      </w:r>
    </w:p>
    <w:p w14:paraId="6F5432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国标黑体" w:hAnsi="国标黑体" w:eastAsia="国标黑体" w:cs="国标黑体"/>
          <w:sz w:val="32"/>
          <w:szCs w:val="32"/>
        </w:rPr>
      </w:pPr>
      <w:r>
        <w:rPr>
          <w:rFonts w:hint="eastAsia" w:ascii="国标黑体" w:hAnsi="国标黑体" w:eastAsia="国标黑体" w:cs="国标黑体"/>
          <w:sz w:val="32"/>
          <w:szCs w:val="32"/>
        </w:rPr>
        <w:t>二、起草过程</w:t>
      </w:r>
    </w:p>
    <w:p w14:paraId="4BE957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</w:rPr>
        <w:t>.政策研究：组织相关业务骨干，系统研究国家和省市有关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产业集群专项实施办法</w:t>
      </w:r>
      <w:r>
        <w:rPr>
          <w:rFonts w:hint="eastAsia" w:ascii="仿宋_GB2312" w:hAnsi="仿宋_GB2312" w:eastAsia="仿宋_GB2312" w:cs="仿宋_GB2312"/>
          <w:sz w:val="32"/>
          <w:szCs w:val="32"/>
        </w:rPr>
        <w:t>的政策法规，并参考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武汉东湖高新区</w:t>
      </w:r>
      <w:r>
        <w:rPr>
          <w:rFonts w:hint="eastAsia" w:ascii="仿宋_GB2312" w:hAnsi="仿宋_GB2312" w:eastAsia="仿宋_GB2312" w:cs="仿宋_GB2312"/>
          <w:sz w:val="32"/>
          <w:szCs w:val="32"/>
        </w:rPr>
        <w:t>等地区的先进经验与成熟做法，确保本办法既符合上位法要求，又契合高新区发展实际。</w:t>
      </w:r>
    </w:p>
    <w:p w14:paraId="73F5D9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</w:rPr>
        <w:t>.起草初稿：由高新区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科创局</w:t>
      </w:r>
      <w:r>
        <w:rPr>
          <w:rFonts w:hint="eastAsia" w:ascii="仿宋_GB2312" w:hAnsi="仿宋_GB2312" w:eastAsia="仿宋_GB2312" w:cs="仿宋_GB2312"/>
          <w:sz w:val="32"/>
          <w:szCs w:val="32"/>
        </w:rPr>
        <w:t>牵头，依据政策研究成果，拟定《咸宁高新区产业集群高质量发展重大项目专项实施办法（试行）》初稿。</w:t>
      </w:r>
    </w:p>
    <w:p w14:paraId="3E192F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sz w:val="32"/>
          <w:szCs w:val="32"/>
        </w:rPr>
        <w:t>.征求意见：先后书面征求了高新区各办（部、局）、各产业园办及法律顾问等单位的意见建议，并经过高新区管理领导小组专题会议研究。最终，本办法于咸宁高新区202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sz w:val="32"/>
          <w:szCs w:val="32"/>
        </w:rPr>
        <w:t>年第1次常务会议审议通过，形成送审稿。</w:t>
      </w:r>
    </w:p>
    <w:p w14:paraId="7F606C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国标黑体" w:hAnsi="国标黑体" w:eastAsia="国标黑体" w:cs="国标黑体"/>
          <w:sz w:val="32"/>
          <w:szCs w:val="32"/>
        </w:rPr>
        <w:t>三、主要内容说明</w:t>
      </w:r>
    </w:p>
    <w:p w14:paraId="5AC731EA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包含“指导思想”“专项设置”“支持方向”“项目申报”“项目遴选”“资金下达”“项目监管”以及“其他”等8章，主要内容如下：</w:t>
      </w:r>
    </w:p>
    <w:p w14:paraId="710E4311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（一）第一章指导思想，明确了指导思想与文件依据。</w:t>
      </w:r>
    </w:p>
    <w:p w14:paraId="7F36CE02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（二）第二章专项设置，</w:t>
      </w:r>
      <w:r>
        <w:rPr>
          <w:rFonts w:hint="eastAsia" w:ascii="仿宋_GB2312" w:hAnsi="仿宋_GB2312" w:eastAsia="仿宋_GB2312" w:cs="仿宋_GB2312"/>
          <w:color w:val="auto"/>
          <w:spacing w:val="0"/>
          <w:sz w:val="32"/>
          <w:szCs w:val="32"/>
          <w:lang w:val="en-US" w:eastAsia="zh-CN"/>
        </w:rPr>
        <w:t>明确了支持类型与支持比例。</w:t>
      </w:r>
    </w:p>
    <w:p w14:paraId="45662566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（三）第三章支持方向，明确了三大支持方向，包括支持创新发展、支持公共服务平台建设及其他支持项目等。</w:t>
      </w:r>
    </w:p>
    <w:p w14:paraId="2E5F3E9D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（四）第四章项目申报，包括项目身边条件与申报流程，规范了准入机制，明确了项目申报的硬性条件与具体流程。</w:t>
      </w:r>
    </w:p>
    <w:p w14:paraId="57B461E7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（五）第五章项目遴选，明确了项目受理责任主体与项目遴选程序。</w:t>
      </w:r>
    </w:p>
    <w:p w14:paraId="6E7E6C79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（六）第六章资金下达，明确了资金补助方式及拨付程序。</w:t>
      </w:r>
    </w:p>
    <w:p w14:paraId="420F69C6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（七）第七章项目监管，明确了资金使用范畴，并对项目执行过程中的关键管理节点作出明确规定。在项目管理层面，本章分别就项目评估、项目变更、项目终止三种情形出具了具体说明</w:t>
      </w:r>
      <w:r>
        <w:rPr>
          <w:rFonts w:hint="eastAsia" w:ascii="仿宋_GB2312" w:hAnsi="仿宋_GB2312" w:eastAsia="仿宋_GB2312" w:cs="仿宋_GB2312"/>
          <w:color w:val="auto"/>
          <w:spacing w:val="0"/>
          <w:sz w:val="32"/>
          <w:szCs w:val="32"/>
          <w:lang w:val="en-US" w:eastAsia="zh-CN"/>
        </w:rPr>
        <w:t>。</w:t>
      </w:r>
    </w:p>
    <w:p w14:paraId="1F8517FB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left"/>
        <w:textAlignment w:val="auto"/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（八）第八章其他，明确了</w:t>
      </w:r>
      <w:r>
        <w:rPr>
          <w:rFonts w:hint="eastAsia" w:ascii="仿宋_GB2312" w:hAnsi="仿宋_GB2312" w:eastAsia="仿宋_GB2312" w:cs="仿宋_GB2312"/>
          <w:color w:val="auto"/>
          <w:spacing w:val="0"/>
          <w:sz w:val="32"/>
          <w:szCs w:val="32"/>
          <w:lang w:val="en-US" w:eastAsia="zh-CN"/>
        </w:rPr>
        <w:t>不得重复支持原则、容错机制、解释权及实施有效期等相关事项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color="auto" w:fill="FFFFFF"/>
          <w:lang w:val="en-US" w:eastAsia="zh-CN"/>
        </w:rPr>
        <w:t>。</w:t>
      </w:r>
    </w:p>
    <w:p w14:paraId="487B6DB2"/>
    <w:sectPr>
      <w:pgSz w:w="11906" w:h="16838"/>
      <w:pgMar w:top="2098" w:right="1474" w:bottom="1984" w:left="1587" w:header="720" w:footer="720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00007A87" w:usb1="80000000" w:usb2="00000008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A4A66434-127F-BF84-31D8-B369EFAE4EB8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2" w:fontKey="{F8B78918-E4D9-097A-31D8-B3690A4DCE94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6030804020204"/>
    <w:charset w:val="00"/>
    <w:family w:val="auto"/>
    <w:pitch w:val="default"/>
    <w:sig w:usb0="E7006EFF" w:usb1="D200FDFF" w:usb2="0A246029" w:usb3="0400200C" w:csb0="600001FF" w:csb1="DFFF0000"/>
    <w:embedRegular r:id="rId3" w:fontKey="{3DA658FD-5716-A7AF-31D8-B3692CD61166}"/>
  </w:font>
  <w:font w:name="CESI宋体-GB2312">
    <w:panose1 w:val="02000500000000000000"/>
    <w:charset w:val="86"/>
    <w:family w:val="auto"/>
    <w:pitch w:val="default"/>
    <w:sig w:usb0="800002AF" w:usb1="08476CF8" w:usb2="00000010" w:usb3="00000000" w:csb0="0004000F" w:csb1="00000000"/>
    <w:embedRegular r:id="rId4" w:fontKey="{AB12B834-24B2-A7DA-31D8-B3693528CD76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C421F6E4-FDB5-72FD-31D8-B369A07EA3DF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254992C9-5EA6-DDB2-31D8-B369DD291C86}"/>
  </w:font>
  <w:font w:name="国标黑体">
    <w:panose1 w:val="02000500000000000000"/>
    <w:charset w:val="86"/>
    <w:family w:val="auto"/>
    <w:pitch w:val="default"/>
    <w:sig w:usb0="00000001" w:usb1="08000000" w:usb2="00000000" w:usb3="00000000" w:csb0="00060007" w:csb1="00000000"/>
    <w:embedRegular r:id="rId7" w:fontKey="{AEFAE11D-FEC4-0787-31D8-B3699848A6CB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371C5577-3117-E3AF-31D8-B369BBDF51B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M0MzMwYTg3ZGQ5MzEzN2IzODEzMzllOTg2ZTY4MmIifQ=="/>
  </w:docVars>
  <w:rsids>
    <w:rsidRoot w:val="14C06F86"/>
    <w:rsid w:val="14C06F86"/>
    <w:rsid w:val="1E2D5D45"/>
    <w:rsid w:val="1EF774A8"/>
    <w:rsid w:val="23267383"/>
    <w:rsid w:val="3F193A6C"/>
    <w:rsid w:val="42763158"/>
    <w:rsid w:val="43341B51"/>
    <w:rsid w:val="44472BCC"/>
    <w:rsid w:val="47A437CD"/>
    <w:rsid w:val="4A8A0944"/>
    <w:rsid w:val="59F12F67"/>
    <w:rsid w:val="6062071A"/>
    <w:rsid w:val="60A17EB8"/>
    <w:rsid w:val="642F2F88"/>
    <w:rsid w:val="6EB02F99"/>
    <w:rsid w:val="7B7650A1"/>
    <w:rsid w:val="9EFB4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uppressAutoHyphens/>
      <w:bidi w:val="0"/>
      <w:jc w:val="both"/>
    </w:pPr>
    <w:rPr>
      <w:rFonts w:ascii="Calibri" w:hAnsi="Calibri" w:eastAsia="宋体" w:cs="Times New Roman"/>
      <w:color w:val="auto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qFormat/>
    <w:uiPriority w:val="0"/>
    <w:pPr>
      <w:adjustRightInd w:val="0"/>
      <w:spacing w:line="312" w:lineRule="atLeast"/>
      <w:ind w:firstLine="420"/>
      <w:textAlignment w:val="baseline"/>
    </w:pPr>
    <w:rPr>
      <w:rFonts w:ascii="Times New Roman" w:hAnsi="Times New Roman" w:eastAsia="黑体" w:cs="Times New Roman"/>
      <w:kern w:val="0"/>
      <w:sz w:val="24"/>
      <w:szCs w:val="20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24</TotalTime>
  <ScaleCrop>false</ScaleCrop>
  <LinksUpToDate>false</LinksUpToDate>
  <CharactersWithSpaces>0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2026-03-13T19:41:00Z</dcterms:created>
  <dc:creator>乃兮兮</dc:creator>
  <cp:lastModifiedBy>user</cp:lastModifiedBy>
  <dcterms:modified xsi:type="dcterms:W3CDTF">2026-03-13T17:26:09Z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27EE53DA17964E6902D8B3694D8C5FC8_43</vt:lpwstr>
  </property>
  <property fmtid="{D5CDD505-2E9C-101B-9397-08002B2CF9AE}" pid="4" name="KSOTemplateDocerSaveRecord">
    <vt:lpwstr>eyJoZGlkIjoiMzA2ZjRkOTcwNzFjODVhOGU4ZDk1NmRmYzEwYzE3NmQiLCJ1c2VySWQiOiIyMzk4NjAzOTMifQ==</vt:lpwstr>
  </property>
</Properties>
</file>