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关于《咸宁高新区建设项目“开工一件事”主题套餐式集成服务实施方案》的决策起草说明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一、起草背景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省、市大力推进“放管服”改革和优化营商环境的大背景下，为进一步提升工程建设项目开工效率，解决项目审批环节多、耗时长等问题，咸宁高新区积极响应上级政策，在已有的“七证”同发改革基础上，探索更为高效的集成服务模式，启动本实施方案的起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二、起草过程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1.调研分析：深入了解高新区现有工程建设项目审批流程及企业办事痛点，收集企业和相关部门意见建议，梳理可优化环节。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2.政策研究：全面研究省、市关于“放管服”、工程建设项目审批制度改革等政策文件，确保实施方案符合政策方向。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3.初稿起草：结合调研和政策研究成果，形成实施方案初稿。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4.意见征集与修改：广泛征求政务服务局、建管局、自然资源和规划服务中心等相关部门以及企业代表的意见，对初稿进行多轮修改完善，最终形成决策草案。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三、主要内容说明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1.总体目标：明确以提升企业获得感为目标，通过一系列改革举措，实现项目“拿地即开工”，提高审批效率，优化营商环境。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2.实施范围：限定为高新区新增“标准地”出让的工业项目，使政策更具针对性。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3.办理程序：详细阐述从项目入园申请到审批办理、监管等全流程，包括自愿申请模式、提前筹备服务、同步审批、灵活选择办理方式以及强化监管等内容，为项目推进提供清晰指引。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4.服务保障：从联席会商、执行协作、宣传引导三方面，确保实施方案顺利实施，形成部门协同、宣传到位的良好工作格局。</w:t>
      </w:r>
    </w:p>
    <w:p/>
    <w:sectPr>
      <w:pgSz w:w="11906" w:h="16838"/>
      <w:pgMar w:top="1440" w:right="1474" w:bottom="1440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E03F1"/>
    <w:rsid w:val="253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2025-03-13T01:01:00Z</dcterms:created>
  <dc:creator>Administrator</dc:creator>
  <cp:lastModifiedBy>Administrator</cp:lastModifiedBy>
  <dcterms:modified xsi:type="dcterms:W3CDTF">2025-03-13T01:02:21Z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